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94" w:rsidRPr="00B75994" w:rsidRDefault="00B75994" w:rsidP="00B75994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de-DE"/>
        </w:rPr>
      </w:pPr>
      <w:r w:rsidRPr="00B75994">
        <w:rPr>
          <w:rFonts w:eastAsia="Times New Roman" w:cs="Arial"/>
          <w:noProof/>
          <w:color w:val="926100"/>
          <w:sz w:val="20"/>
          <w:szCs w:val="20"/>
          <w:bdr w:val="none" w:sz="0" w:space="0" w:color="auto" w:frame="1"/>
          <w:lang w:eastAsia="de-DE"/>
        </w:rPr>
        <w:drawing>
          <wp:inline distT="0" distB="0" distL="0" distR="0">
            <wp:extent cx="2390775" cy="790575"/>
            <wp:effectExtent l="0" t="0" r="9525" b="9525"/>
            <wp:docPr id="1" name="Grafik 1" descr="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94" w:rsidRPr="00B75994" w:rsidRDefault="00B75994" w:rsidP="00B75994">
      <w:pPr>
        <w:spacing w:before="525" w:after="225" w:line="240" w:lineRule="auto"/>
        <w:jc w:val="left"/>
        <w:textAlignment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-US" w:eastAsia="de-DE"/>
        </w:rPr>
      </w:pPr>
      <w:hyperlink r:id="rId6" w:tgtFrame="_blank" w:history="1">
        <w:proofErr w:type="gramStart"/>
        <w:r w:rsidRPr="00B75994">
          <w:rPr>
            <w:rFonts w:ascii="Verdana" w:eastAsia="Times New Roman" w:hAnsi="Verdana" w:cs="Arial"/>
            <w:b/>
            <w:bCs/>
            <w:color w:val="2B5D9C"/>
            <w:kern w:val="36"/>
            <w:sz w:val="44"/>
            <w:szCs w:val="44"/>
            <w:u w:val="single"/>
            <w:bdr w:val="none" w:sz="0" w:space="0" w:color="auto" w:frame="1"/>
            <w:lang w:val="en-US" w:eastAsia="de-DE"/>
          </w:rPr>
          <w:t>44</w:t>
        </w:r>
        <w:r w:rsidRPr="00B75994">
          <w:rPr>
            <w:rFonts w:ascii="Verdana" w:eastAsia="Times New Roman" w:hAnsi="Verdana" w:cs="Arial"/>
            <w:b/>
            <w:bCs/>
            <w:color w:val="2B5D9C"/>
            <w:kern w:val="36"/>
            <w:sz w:val="44"/>
            <w:szCs w:val="44"/>
            <w:u w:val="single"/>
            <w:bdr w:val="none" w:sz="0" w:space="0" w:color="auto" w:frame="1"/>
            <w:vertAlign w:val="superscript"/>
            <w:lang w:val="en-US" w:eastAsia="de-DE"/>
          </w:rPr>
          <w:t>th</w:t>
        </w:r>
        <w:proofErr w:type="gramEnd"/>
        <w:r w:rsidRPr="00B75994">
          <w:rPr>
            <w:rFonts w:ascii="Verdana" w:eastAsia="Times New Roman" w:hAnsi="Verdana" w:cs="Arial"/>
            <w:b/>
            <w:bCs/>
            <w:color w:val="2B5D9C"/>
            <w:kern w:val="36"/>
            <w:sz w:val="44"/>
            <w:szCs w:val="44"/>
            <w:u w:val="single"/>
            <w:bdr w:val="none" w:sz="0" w:space="0" w:color="auto" w:frame="1"/>
            <w:lang w:val="en-US" w:eastAsia="de-DE"/>
          </w:rPr>
          <w:t> Mycotoxin Workshop 2023</w:t>
        </w:r>
      </w:hyperlink>
    </w:p>
    <w:p w:rsidR="00B75994" w:rsidRPr="00B75994" w:rsidRDefault="00B75994" w:rsidP="00B75994">
      <w:pPr>
        <w:spacing w:line="240" w:lineRule="auto"/>
        <w:jc w:val="left"/>
        <w:textAlignment w:val="center"/>
        <w:outlineLvl w:val="1"/>
        <w:rPr>
          <w:rFonts w:ascii="Verdana" w:eastAsia="Times New Roman" w:hAnsi="Verdana" w:cs="Arial"/>
          <w:color w:val="2B5D9C"/>
          <w:sz w:val="32"/>
          <w:szCs w:val="32"/>
          <w:lang w:val="en-US" w:eastAsia="de-DE"/>
        </w:rPr>
      </w:pPr>
      <w:r w:rsidRPr="00B75994">
        <w:rPr>
          <w:rFonts w:ascii="Verdana" w:eastAsia="Times New Roman" w:hAnsi="Verdana" w:cs="Arial"/>
          <w:color w:val="2B5D9C"/>
          <w:sz w:val="32"/>
          <w:szCs w:val="32"/>
          <w:lang w:val="en-US" w:eastAsia="de-DE"/>
        </w:rPr>
        <w:t>5 - 7 June 2023 | Celle (at Hannover), Germany</w:t>
      </w:r>
    </w:p>
    <w:p w:rsidR="00B75994" w:rsidRPr="00B75994" w:rsidRDefault="00B75994" w:rsidP="00B75994">
      <w:pPr>
        <w:shd w:val="clear" w:color="auto" w:fill="FFFFFF"/>
        <w:spacing w:line="240" w:lineRule="auto"/>
        <w:jc w:val="left"/>
        <w:rPr>
          <w:rFonts w:eastAsia="Times New Roman" w:cs="Arial"/>
          <w:color w:val="000000"/>
          <w:szCs w:val="24"/>
          <w:lang w:val="en-US" w:eastAsia="de-DE"/>
        </w:rPr>
      </w:pPr>
      <w:r w:rsidRPr="00B75994">
        <w:rPr>
          <w:rFonts w:eastAsia="Times New Roman" w:cs="Arial"/>
          <w:color w:val="000000"/>
          <w:szCs w:val="24"/>
          <w:lang w:val="en-US" w:eastAsia="de-DE"/>
        </w:rPr>
        <w:t> </w:t>
      </w:r>
    </w:p>
    <w:p w:rsidR="00B75994" w:rsidRPr="00B75994" w:rsidRDefault="00B75994" w:rsidP="00B75994">
      <w:pPr>
        <w:shd w:val="clear" w:color="auto" w:fill="FFFFFF"/>
        <w:spacing w:before="120" w:after="120" w:line="240" w:lineRule="auto"/>
        <w:ind w:left="20" w:right="20"/>
        <w:jc w:val="lef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-US" w:eastAsia="de-DE"/>
        </w:rPr>
      </w:pPr>
      <w:r w:rsidRPr="00B75994">
        <w:rPr>
          <w:rFonts w:eastAsia="Times New Roman" w:cs="Arial"/>
          <w:b/>
          <w:bCs/>
          <w:color w:val="000000"/>
          <w:kern w:val="36"/>
          <w:sz w:val="28"/>
          <w:szCs w:val="28"/>
          <w:lang w:val="en-US" w:eastAsia="de-DE"/>
        </w:rPr>
        <w:t>Conference Agenda</w:t>
      </w:r>
    </w:p>
    <w:p w:rsidR="00B75994" w:rsidRPr="00B75994" w:rsidRDefault="00B75994" w:rsidP="00B75994">
      <w:pPr>
        <w:shd w:val="clear" w:color="auto" w:fill="FFFFFF"/>
        <w:spacing w:before="80" w:after="80" w:line="240" w:lineRule="auto"/>
        <w:ind w:left="24" w:right="24"/>
        <w:jc w:val="left"/>
        <w:rPr>
          <w:rFonts w:eastAsia="Times New Roman" w:cs="Arial"/>
          <w:color w:val="000000"/>
          <w:sz w:val="20"/>
          <w:szCs w:val="20"/>
          <w:lang w:val="en-US" w:eastAsia="de-DE"/>
        </w:rPr>
      </w:pPr>
      <w:r w:rsidRPr="00B75994">
        <w:rPr>
          <w:rFonts w:eastAsia="Times New Roman" w:cs="Arial"/>
          <w:color w:val="000000"/>
          <w:sz w:val="20"/>
          <w:szCs w:val="20"/>
          <w:lang w:val="en-US" w:eastAsia="de-DE"/>
        </w:rPr>
        <w:t>Overview and details of the sessions of this conference. Please select a date or location to show only sessions at that day or location. Please select a single session for detailed view (with abstracts and downloads if available).</w:t>
      </w:r>
    </w:p>
    <w:p w:rsidR="00B75994" w:rsidRPr="00B75994" w:rsidRDefault="00B75994" w:rsidP="00B75994">
      <w:pPr>
        <w:shd w:val="clear" w:color="auto" w:fill="FFFFFF"/>
        <w:spacing w:line="240" w:lineRule="auto"/>
        <w:jc w:val="left"/>
        <w:rPr>
          <w:rFonts w:eastAsia="Times New Roman" w:cs="Arial"/>
          <w:color w:val="000000"/>
          <w:sz w:val="8"/>
          <w:szCs w:val="8"/>
          <w:lang w:val="en-US" w:eastAsia="de-DE"/>
        </w:rPr>
      </w:pPr>
      <w:r w:rsidRPr="00B75994">
        <w:rPr>
          <w:rFonts w:eastAsia="Times New Roman" w:cs="Arial"/>
          <w:color w:val="000000"/>
          <w:sz w:val="8"/>
          <w:szCs w:val="8"/>
          <w:lang w:val="en-US" w:eastAsia="de-DE"/>
        </w:rPr>
        <w:t> </w:t>
      </w:r>
    </w:p>
    <w:tbl>
      <w:tblPr>
        <w:tblW w:w="13500" w:type="dxa"/>
        <w:tblCellSpacing w:w="0" w:type="dxa"/>
        <w:shd w:val="clear" w:color="auto" w:fill="EAEE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B75994" w:rsidRPr="00B75994" w:rsidTr="00B75994">
        <w:trPr>
          <w:tblCellSpacing w:w="0" w:type="dxa"/>
        </w:trPr>
        <w:tc>
          <w:tcPr>
            <w:tcW w:w="0" w:type="auto"/>
            <w:shd w:val="clear" w:color="auto" w:fill="EAEEF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778"/>
              <w:gridCol w:w="698"/>
            </w:tblGrid>
            <w:tr w:rsidR="00B75994" w:rsidRPr="00B7599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" w:type="dxa"/>
                    <w:bottom w:w="84" w:type="dxa"/>
                    <w:right w:w="72" w:type="dxa"/>
                  </w:tcMar>
                  <w:vAlign w:val="center"/>
                  <w:hideMark/>
                </w:tcPr>
                <w:p w:rsidR="00B75994" w:rsidRPr="00B75994" w:rsidRDefault="00B75994" w:rsidP="00B75994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hyperlink r:id="rId7" w:history="1">
                    <w:proofErr w:type="spellStart"/>
                    <w:r w:rsidRPr="00B75994">
                      <w:rPr>
                        <w:rFonts w:eastAsia="Times New Roman" w:cs="Arial"/>
                        <w:b/>
                        <w:bCs/>
                        <w:color w:val="926100"/>
                        <w:sz w:val="16"/>
                        <w:szCs w:val="16"/>
                        <w:bdr w:val="none" w:sz="0" w:space="0" w:color="auto" w:frame="1"/>
                        <w:lang w:eastAsia="de-DE"/>
                      </w:rPr>
                      <w:t>Hide</w:t>
                    </w:r>
                    <w:proofErr w:type="spellEnd"/>
                    <w:r w:rsidRPr="00B75994">
                      <w:rPr>
                        <w:rFonts w:eastAsia="Times New Roman" w:cs="Arial"/>
                        <w:b/>
                        <w:bCs/>
                        <w:color w:val="926100"/>
                        <w:sz w:val="16"/>
                        <w:szCs w:val="16"/>
                        <w:bdr w:val="none" w:sz="0" w:space="0" w:color="auto" w:frame="1"/>
                        <w:lang w:eastAsia="de-DE"/>
                      </w:rPr>
                      <w:t xml:space="preserve"> </w:t>
                    </w:r>
                    <w:proofErr w:type="spellStart"/>
                    <w:r w:rsidRPr="00B75994">
                      <w:rPr>
                        <w:rFonts w:eastAsia="Times New Roman" w:cs="Arial"/>
                        <w:b/>
                        <w:bCs/>
                        <w:color w:val="926100"/>
                        <w:sz w:val="16"/>
                        <w:szCs w:val="16"/>
                        <w:bdr w:val="none" w:sz="0" w:space="0" w:color="auto" w:frame="1"/>
                        <w:lang w:eastAsia="de-DE"/>
                      </w:rPr>
                      <w:t>Presentations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12" w:type="dxa"/>
                    <w:bottom w:w="84" w:type="dxa"/>
                    <w:right w:w="72" w:type="dxa"/>
                  </w:tcMar>
                  <w:vAlign w:val="center"/>
                  <w:hideMark/>
                </w:tcPr>
                <w:p w:rsidR="00B75994" w:rsidRPr="00B75994" w:rsidRDefault="00B75994" w:rsidP="00B75994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hyperlink r:id="rId8" w:history="1">
                    <w:r w:rsidRPr="00B75994">
                      <w:rPr>
                        <w:rFonts w:eastAsia="Times New Roman" w:cs="Arial"/>
                        <w:b/>
                        <w:bCs/>
                        <w:color w:val="926100"/>
                        <w:sz w:val="16"/>
                        <w:szCs w:val="16"/>
                        <w:bdr w:val="none" w:sz="0" w:space="0" w:color="auto" w:frame="1"/>
                        <w:lang w:eastAsia="de-DE"/>
                      </w:rPr>
                      <w:t>List View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12" w:type="dxa"/>
                    <w:bottom w:w="84" w:type="dxa"/>
                    <w:right w:w="72" w:type="dxa"/>
                  </w:tcMar>
                  <w:vAlign w:val="center"/>
                  <w:hideMark/>
                </w:tcPr>
                <w:p w:rsidR="00B75994" w:rsidRPr="00B75994" w:rsidRDefault="00B75994" w:rsidP="00B75994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hyperlink r:id="rId9" w:history="1">
                    <w:proofErr w:type="spellStart"/>
                    <w:r w:rsidRPr="00B75994">
                      <w:rPr>
                        <w:rFonts w:eastAsia="Times New Roman" w:cs="Arial"/>
                        <w:b/>
                        <w:bCs/>
                        <w:color w:val="926100"/>
                        <w:sz w:val="16"/>
                        <w:szCs w:val="16"/>
                        <w:bdr w:val="none" w:sz="0" w:space="0" w:color="auto" w:frame="1"/>
                        <w:lang w:eastAsia="de-DE"/>
                      </w:rPr>
                      <w:t>Authors</w:t>
                    </w:r>
                    <w:proofErr w:type="spellEnd"/>
                  </w:hyperlink>
                </w:p>
              </w:tc>
            </w:tr>
          </w:tbl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B75994" w:rsidRPr="00B75994" w:rsidRDefault="00B75994" w:rsidP="00B75994">
      <w:pPr>
        <w:shd w:val="clear" w:color="auto" w:fill="FFFFFF"/>
        <w:spacing w:line="240" w:lineRule="auto"/>
        <w:jc w:val="left"/>
        <w:rPr>
          <w:rFonts w:eastAsia="Times New Roman" w:cs="Arial"/>
          <w:color w:val="000000"/>
          <w:sz w:val="16"/>
          <w:szCs w:val="16"/>
          <w:lang w:eastAsia="de-DE"/>
        </w:rPr>
      </w:pPr>
      <w:r w:rsidRPr="00B75994">
        <w:rPr>
          <w:rFonts w:eastAsia="Times New Roman" w:cs="Arial"/>
          <w:color w:val="000000"/>
          <w:sz w:val="16"/>
          <w:szCs w:val="16"/>
          <w:lang w:eastAsia="de-DE"/>
        </w:rPr>
        <w:t> </w:t>
      </w:r>
    </w:p>
    <w:tbl>
      <w:tblPr>
        <w:tblW w:w="50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B75994" w:rsidRPr="00B75994" w:rsidTr="00B7599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hyperlink r:id="rId10" w:history="1">
              <w:r w:rsidRPr="00B75994">
                <w:rPr>
                  <w:rFonts w:eastAsia="Times New Roman" w:cs="Arial"/>
                  <w:b/>
                  <w:bCs/>
                  <w:color w:val="926100"/>
                  <w:sz w:val="28"/>
                  <w:szCs w:val="28"/>
                  <w:u w:val="single"/>
                  <w:bdr w:val="none" w:sz="0" w:space="0" w:color="auto" w:frame="1"/>
                  <w:lang w:eastAsia="de-DE"/>
                </w:rPr>
                <w:t xml:space="preserve">Session </w:t>
              </w:r>
              <w:proofErr w:type="spellStart"/>
              <w:r w:rsidRPr="00B75994">
                <w:rPr>
                  <w:rFonts w:eastAsia="Times New Roman" w:cs="Arial"/>
                  <w:b/>
                  <w:bCs/>
                  <w:color w:val="926100"/>
                  <w:sz w:val="28"/>
                  <w:szCs w:val="28"/>
                  <w:u w:val="single"/>
                  <w:bdr w:val="none" w:sz="0" w:space="0" w:color="auto" w:frame="1"/>
                  <w:lang w:eastAsia="de-DE"/>
                </w:rPr>
                <w:t>Overview</w:t>
              </w:r>
              <w:proofErr w:type="spellEnd"/>
            </w:hyperlink>
          </w:p>
        </w:tc>
      </w:tr>
    </w:tbl>
    <w:p w:rsidR="00B75994" w:rsidRPr="00B75994" w:rsidRDefault="00B75994" w:rsidP="00B75994">
      <w:pPr>
        <w:shd w:val="clear" w:color="auto" w:fill="FFFFFF"/>
        <w:spacing w:line="240" w:lineRule="auto"/>
        <w:jc w:val="left"/>
        <w:rPr>
          <w:rFonts w:eastAsia="Times New Roman" w:cs="Arial"/>
          <w:vanish/>
          <w:color w:val="000000"/>
          <w:sz w:val="20"/>
          <w:szCs w:val="20"/>
          <w:lang w:eastAsia="de-DE"/>
        </w:rPr>
      </w:pPr>
    </w:p>
    <w:tbl>
      <w:tblPr>
        <w:tblW w:w="50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"/>
        <w:gridCol w:w="8148"/>
      </w:tblGrid>
      <w:tr w:rsidR="00B75994" w:rsidRPr="00B75994" w:rsidTr="00B7599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CDCDC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hyperlink r:id="rId11" w:history="1">
              <w:r w:rsidRPr="00B75994">
                <w:rPr>
                  <w:rFonts w:eastAsia="Times New Roman" w:cs="Arial"/>
                  <w:b/>
                  <w:bCs/>
                  <w:color w:val="926100"/>
                  <w:szCs w:val="24"/>
                  <w:u w:val="single"/>
                  <w:bdr w:val="none" w:sz="0" w:space="0" w:color="auto" w:frame="1"/>
                  <w:lang w:eastAsia="de-DE"/>
                </w:rPr>
                <w:t xml:space="preserve">Date: </w:t>
              </w:r>
              <w:proofErr w:type="spellStart"/>
              <w:r w:rsidRPr="00B75994">
                <w:rPr>
                  <w:rFonts w:eastAsia="Times New Roman" w:cs="Arial"/>
                  <w:b/>
                  <w:bCs/>
                  <w:color w:val="926100"/>
                  <w:szCs w:val="24"/>
                  <w:u w:val="single"/>
                  <w:bdr w:val="none" w:sz="0" w:space="0" w:color="auto" w:frame="1"/>
                  <w:lang w:eastAsia="de-DE"/>
                </w:rPr>
                <w:t>Monday</w:t>
              </w:r>
              <w:proofErr w:type="spellEnd"/>
              <w:r w:rsidRPr="00B75994">
                <w:rPr>
                  <w:rFonts w:eastAsia="Times New Roman" w:cs="Arial"/>
                  <w:b/>
                  <w:bCs/>
                  <w:color w:val="926100"/>
                  <w:szCs w:val="24"/>
                  <w:u w:val="single"/>
                  <w:bdr w:val="none" w:sz="0" w:space="0" w:color="auto" w:frame="1"/>
                  <w:lang w:eastAsia="de-DE"/>
                </w:rPr>
                <w:t>, 05/June/2023</w:t>
              </w:r>
            </w:hyperlink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0" w:name="18"/>
            <w:bookmarkEnd w:id="0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8:00am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Registration I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1" w:name="14"/>
            <w:bookmarkEnd w:id="1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9:30am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9:45am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Welcome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2" w:name="1"/>
            <w:bookmarkEnd w:id="2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9:45am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10:15am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hyperlink r:id="rId12" w:history="1">
              <w:r w:rsidRPr="00B75994">
                <w:rPr>
                  <w:rFonts w:eastAsia="Times New Roman" w:cs="Arial"/>
                  <w:b/>
                  <w:bCs/>
                  <w:color w:val="926100"/>
                  <w:sz w:val="18"/>
                  <w:szCs w:val="18"/>
                  <w:u w:val="single"/>
                  <w:bdr w:val="none" w:sz="0" w:space="0" w:color="auto" w:frame="1"/>
                  <w:lang w:val="en-US" w:eastAsia="de-DE"/>
                </w:rPr>
                <w:t>Occurrence</w:t>
              </w:r>
            </w:hyperlink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 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9:45am - 10:00am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Mycotoxin occurrence: a survey among major and minor winter cereals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Marco Gozzi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Massimo Blandino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Chiara Dall'Asta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Renato Bruni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Laura Righetti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1,3,4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1: Department of Food and Drug, University of Parma, Italy; 2: Department of Agricultural Forest and Food Sciences, University of Turin, Italy; 3: Laboratory of Organic Chemistry,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Wageningen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University, The Netherlands; 4: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Wageningen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Food Safety Research,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Wageningen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University &amp; Research, The Netherlands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26" style="width:453.6pt;height:0" o:hralign="center" o:hrstd="t" o:hrnoshade="t" o:hr="t" fillcolor="#a0a0a0" stroked="f"/>
              </w:pic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10:00am - 10:15am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Putative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tremorgenic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mycotoxicosis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in a dog – case report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de-DE"/>
              </w:rPr>
              <w:t>Leon Hart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Christina Rehagel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Michael Kuhn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Lukas Jozefowitz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3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Esther Haßdenteufel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3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Benedikt Cramer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Ewald Usleber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1: Chair of Dairy Sciences, Institute of Veterinary Food Science, Justus-Liebig-University, Giessen, Germany; 2: Institute of Food Chemistry, University of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Münster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Münster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, Germany; 3: Clinic for Small Animals, Department of Veterinary Clinical Sciences, Justus-Liebig-University, Giessen, Germany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3" w:name="19"/>
            <w:bookmarkEnd w:id="3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10:15am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11:00am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Coffee break I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4" w:name="2"/>
            <w:bookmarkEnd w:id="4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11:00am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12:00pm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hyperlink r:id="rId13" w:history="1">
              <w:r w:rsidRPr="00B75994">
                <w:rPr>
                  <w:rFonts w:eastAsia="Times New Roman" w:cs="Arial"/>
                  <w:b/>
                  <w:bCs/>
                  <w:color w:val="926100"/>
                  <w:sz w:val="18"/>
                  <w:szCs w:val="18"/>
                  <w:u w:val="single"/>
                  <w:bdr w:val="none" w:sz="0" w:space="0" w:color="auto" w:frame="1"/>
                  <w:lang w:val="en-US" w:eastAsia="de-DE"/>
                </w:rPr>
                <w:t>Food Safety I</w:t>
              </w:r>
            </w:hyperlink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 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11:00am - 11:15am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Fusarium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Growth and Production of Toxins during Malting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de-DE"/>
              </w:rPr>
              <w:t>Eva Maria Biehl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Sarah Schneidemann-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Bostelmann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 xml:space="preserve">, Ibrahim-Can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Akpak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 xml:space="preserve">, Michael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Rychlik</w:t>
            </w:r>
            <w:proofErr w:type="spellEnd"/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Chair of Analytical Food Chemistry, Technical University of Munich (TUM), Maximus-von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Imhof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-Forum 2, 85354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Freising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, Germany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27" style="width:453.6pt;height:0" o:hralign="center" o:hrstd="t" o:hrnoshade="t" o:hr="t" fillcolor="#a0a0a0" stroked="f"/>
              </w:pic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11:15am - 11:30am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Mycotoxins as agricultural &amp; livestock biosecurity threats: from maize seeds to raw milk contamination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lastRenderedPageBreak/>
              <w:t xml:space="preserve">Marta Sofia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Carvalho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 xml:space="preserve"> Ferreira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Malheiro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 xml:space="preserve"> Leite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1,2,3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Andreia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 Freitas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2,3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Jorge Barbosa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3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Fernando Ramos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1,3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1: University of Coimbra, Faculty of Pharmacy, Health Science Campus; 2: National Institute for Agricultural and Veterinary Research, I.P. (INIAV, I.P.); 3: Associated Laboratory for Green Chemistry (LAQV) of the Network of Chemistry and Technology (REQUIMTE)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28" style="width:453.6pt;height:0" o:hralign="center" o:hrstd="t" o:hrnoshade="t" o:hr="t" fillcolor="#a0a0a0" stroked="f"/>
              </w:pic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11:30am - 11:45am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Investigations into the mycotoxin-producing capacity of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moulds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isolated from cheese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de-DE"/>
              </w:rPr>
              <w:t>Daniela Schale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Bettina Seeger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Nadja Jeßberger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Sophie Kittler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Christina Rehagel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Leon Hart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Ewald Usleber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eastAsia="de-DE"/>
              </w:rPr>
              <w:t>, Madeleine Plötz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1: Institute of Food Quality and Food Safety, University of Veterinary Medicine Hannover; 2: Chair of Dairy Sciences, Institute of Veterinary Food Science, Justus-Liebig-University Giessen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29" style="width:453.6pt;height:0" o:hralign="center" o:hrstd="t" o:hrnoshade="t" o:hr="t" fillcolor="#a0a0a0" stroked="f"/>
              </w:pic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11:45am - 12:00pm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Thermal stability of the mycotoxin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citrinin</w:t>
            </w:r>
            <w:proofErr w:type="spellEnd"/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 xml:space="preserve">Lea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Brückner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Benedikt Cramer, Hans-Ulrich Humpf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University of Muenster, Germany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5" w:name="21"/>
            <w:bookmarkEnd w:id="5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lastRenderedPageBreak/>
              <w:t>12:00pm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1:30pm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Lunch I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6" w:name="4"/>
            <w:bookmarkEnd w:id="6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1:30pm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2:30pm</w:t>
            </w:r>
          </w:p>
        </w:tc>
        <w:tc>
          <w:tcPr>
            <w:tcW w:w="4500" w:type="pct"/>
            <w:shd w:val="clear" w:color="auto" w:fill="FFFFFF"/>
            <w:hideMark/>
          </w:tcPr>
          <w:p w:rsidR="00FF08E4" w:rsidRDefault="00FF08E4" w:rsidP="00B7599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1:30pm - 1:45pm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Development and evaluation of sample preparation methods for mycotoxin analysis in plant</w:t>
            </w: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noBreakHyphen/>
              <w:t>based milk alternatives by enzyme immunoassays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Christina Rehagel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Ronald Maul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Kim Lara Gützkow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2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Ömer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 Akineden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Ewald Usleber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US" w:eastAsia="de-DE"/>
              </w:rPr>
              <w:t>1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1: Dairy Sciences, Institute of Veterinary Food Science, Justus-Liebig-University Giessen,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Ludwigstrasse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21, 35390 Giessen, Germany; 2: Department Safety and Quality of Milk and Fish Products, Max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Rubner-Institut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, Federal Research Institute of Nutrition and Food, Hermann</w:t>
            </w: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noBreakHyphen/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Weigmann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noBreakHyphen/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Strasse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1, 24103 Kiel, Germany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30" style="width:453.6pt;height:0" o:hralign="center" o:hrstd="t" o:hrnoshade="t" o:hr="t" fillcolor="#a0a0a0" stroked="f"/>
              </w:pict>
            </w:r>
          </w:p>
          <w:p w:rsidR="00FF08E4" w:rsidRPr="00B75994" w:rsidRDefault="00FF08E4" w:rsidP="00FF08E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hyperlink r:id="rId14" w:history="1">
              <w:r w:rsidRPr="00B75994">
                <w:rPr>
                  <w:rFonts w:eastAsia="Times New Roman" w:cs="Arial"/>
                  <w:b/>
                  <w:bCs/>
                  <w:color w:val="926100"/>
                  <w:sz w:val="18"/>
                  <w:szCs w:val="18"/>
                  <w:u w:val="single"/>
                  <w:bdr w:val="none" w:sz="0" w:space="0" w:color="auto" w:frame="1"/>
                  <w:lang w:val="en-US" w:eastAsia="de-DE"/>
                </w:rPr>
                <w:t>Toxicology I</w:t>
              </w:r>
            </w:hyperlink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1:45pm - 2:00pm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Combined toxicity of aflatoxin B1 and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deoxynivalenol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: roles of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ribotoxicity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and cytochrome P450 enzymes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 xml:space="preserve">Bernadette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Willoquet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Gladys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Mirey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Delphine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Payros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 Isabelle Oswald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Toxalim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, Research center in Food Toxicology,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Université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de Toulouse, INRA, ENVT, INP-PURPAN, UPS, Toulouse, France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31" style="width:453.6pt;height:0" o:hralign="center" o:hrstd="t" o:hrnoshade="t" o:hr="t" fillcolor="#a0a0a0" stroked="f"/>
              </w:pic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2:00pm - 2:15pm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Toxicity of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enniatins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A, A1, B, B1 and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beauvericin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on innovative in vitro Human cell models and their impacts on cellular gene expression.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France COULET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Monika COTON, Emmanuel COTON,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Nolwenn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 HYMERY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Univ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 xml:space="preserve"> Brest, INRAE,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Laboratoire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Universitaire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 xml:space="preserve"> de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Biodiversité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 xml:space="preserve"> et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Écologie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Microbienne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 xml:space="preserve">, F-29280 </w:t>
            </w:r>
            <w:proofErr w:type="spellStart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Plouzané</w:t>
            </w:r>
            <w:proofErr w:type="spellEnd"/>
            <w:r w:rsidRPr="00B75994">
              <w:rPr>
                <w:rFonts w:eastAsia="Times New Roman" w:cs="Arial"/>
                <w:sz w:val="16"/>
                <w:szCs w:val="16"/>
                <w:lang w:eastAsia="de-DE"/>
              </w:rPr>
              <w:t>, France</w: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eastAsia="de-DE"/>
              </w:rPr>
              <w:pict>
                <v:rect id="_x0000_i1032" style="width:453.6pt;height:0" o:hralign="center" o:hrstd="t" o:hrnoshade="t" o:hr="t" fillcolor="#a0a0a0" stroked="f"/>
              </w:pict>
            </w:r>
          </w:p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B75994">
              <w:rPr>
                <w:rFonts w:eastAsia="Times New Roman" w:cs="Arial"/>
                <w:sz w:val="20"/>
                <w:szCs w:val="20"/>
                <w:lang w:val="en-US" w:eastAsia="de-DE"/>
              </w:rPr>
              <w:br/>
            </w:r>
            <w:r w:rsidRPr="00B7599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2:15pm - 2:30pm</w:t>
            </w:r>
          </w:p>
          <w:p w:rsidR="00B75994" w:rsidRPr="00B75994" w:rsidRDefault="00B75994" w:rsidP="00B75994">
            <w:pPr>
              <w:spacing w:before="72" w:after="48" w:line="240" w:lineRule="auto"/>
              <w:ind w:left="24" w:right="24"/>
              <w:jc w:val="left"/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Computer-empowered digging of big data to tackle toxicity assessment and bioremediation of emerging mycotoxins - a 4-year long romance with </w:t>
            </w:r>
            <w:proofErr w:type="spellStart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>fusaric</w:t>
            </w:r>
            <w:proofErr w:type="spellEnd"/>
            <w:r w:rsidRPr="00B75994">
              <w:rPr>
                <w:rFonts w:eastAsia="Times New Roman" w:cs="Arial"/>
                <w:b/>
                <w:bCs/>
                <w:color w:val="903000"/>
                <w:sz w:val="18"/>
                <w:szCs w:val="18"/>
                <w:lang w:val="en-US" w:eastAsia="de-DE"/>
              </w:rPr>
              <w:t xml:space="preserve"> acid</w:t>
            </w:r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Lorenzo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Pedroni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Chiara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Dall'Asta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 xml:space="preserve">, Gianni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Galaverna</w:t>
            </w:r>
            <w:proofErr w:type="spellEnd"/>
            <w:r w:rsidRPr="00B75994">
              <w:rPr>
                <w:rFonts w:eastAsia="Times New Roman" w:cs="Arial"/>
                <w:b/>
                <w:bCs/>
                <w:sz w:val="16"/>
                <w:szCs w:val="16"/>
                <w:lang w:val="en-US" w:eastAsia="de-DE"/>
              </w:rPr>
              <w:t>, </w:t>
            </w:r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 xml:space="preserve">Luca </w:t>
            </w:r>
            <w:proofErr w:type="spellStart"/>
            <w:r w:rsidRPr="00B75994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de-DE"/>
              </w:rPr>
              <w:t>Dellafiora</w:t>
            </w:r>
            <w:proofErr w:type="spellEnd"/>
          </w:p>
          <w:p w:rsidR="00B75994" w:rsidRPr="00B75994" w:rsidRDefault="00B75994" w:rsidP="00B75994">
            <w:pPr>
              <w:spacing w:after="24" w:line="240" w:lineRule="auto"/>
              <w:ind w:left="24" w:right="2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B75994">
              <w:rPr>
                <w:rFonts w:eastAsia="Times New Roman" w:cs="Arial"/>
                <w:sz w:val="16"/>
                <w:szCs w:val="16"/>
                <w:lang w:val="en-US" w:eastAsia="de-DE"/>
              </w:rPr>
              <w:t>Department of Food and Drug, University of Parma, Italy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7" w:name="5"/>
            <w:bookmarkEnd w:id="7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2:30pm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3:00pm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Coffee break II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8" w:name="20"/>
            <w:bookmarkEnd w:id="8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3:00pm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4:30pm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Meeting of the Society</w:t>
            </w:r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9" w:name="22"/>
            <w:bookmarkEnd w:id="9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5:00pm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-</w:t>
            </w: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br/>
              <w:t>6:00pm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Activities</w:t>
            </w:r>
            <w:proofErr w:type="spellEnd"/>
          </w:p>
        </w:tc>
      </w:tr>
      <w:tr w:rsidR="00B75994" w:rsidRPr="00B75994" w:rsidTr="00B75994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:rsidR="00B75994" w:rsidRPr="00B75994" w:rsidRDefault="00B75994" w:rsidP="00B7599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10" w:name="30"/>
            <w:bookmarkEnd w:id="10"/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6:30pm</w:t>
            </w:r>
          </w:p>
        </w:tc>
        <w:tc>
          <w:tcPr>
            <w:tcW w:w="4500" w:type="pct"/>
            <w:shd w:val="clear" w:color="auto" w:fill="FFFFFF"/>
            <w:hideMark/>
          </w:tcPr>
          <w:p w:rsidR="00B75994" w:rsidRPr="00B75994" w:rsidRDefault="00B75994" w:rsidP="00B7599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599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BBQ</w:t>
            </w:r>
          </w:p>
        </w:tc>
      </w:tr>
    </w:tbl>
    <w:p w:rsidR="00807957" w:rsidRPr="00B75994" w:rsidRDefault="00807957" w:rsidP="000330C2">
      <w:pPr>
        <w:shd w:val="clear" w:color="auto" w:fill="FFFFFF"/>
        <w:spacing w:line="240" w:lineRule="auto"/>
        <w:jc w:val="left"/>
        <w:rPr>
          <w:lang w:val="en-US"/>
        </w:rPr>
      </w:pPr>
      <w:bookmarkStart w:id="11" w:name="_GoBack"/>
      <w:bookmarkEnd w:id="11"/>
    </w:p>
    <w:sectPr w:rsidR="00807957" w:rsidRPr="00B75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4"/>
    <w:rsid w:val="000330C2"/>
    <w:rsid w:val="000F4ED0"/>
    <w:rsid w:val="00150EE4"/>
    <w:rsid w:val="00253933"/>
    <w:rsid w:val="00520F91"/>
    <w:rsid w:val="005C0AD1"/>
    <w:rsid w:val="00764062"/>
    <w:rsid w:val="00807957"/>
    <w:rsid w:val="00977651"/>
    <w:rsid w:val="00B75994"/>
    <w:rsid w:val="00D7410E"/>
    <w:rsid w:val="00F31841"/>
    <w:rsid w:val="00F85A92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80124"/>
  <w15:chartTrackingRefBased/>
  <w15:docId w15:val="{5430F180-6D72-4D89-9338-6B17C2B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841"/>
    <w:pPr>
      <w:spacing w:after="0" w:line="312" w:lineRule="auto"/>
      <w:jc w:val="both"/>
    </w:pPr>
    <w:rPr>
      <w:rFonts w:ascii="Arial" w:hAnsi="Arial" w:cs="Times New Roman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B7599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7599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9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99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7599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59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navbaritem">
    <w:name w:val="navbar_item"/>
    <w:basedOn w:val="Absatz-Standardschriftart"/>
    <w:rsid w:val="00B75994"/>
  </w:style>
  <w:style w:type="character" w:customStyle="1" w:styleId="fontbold">
    <w:name w:val="fontbold"/>
    <w:basedOn w:val="Absatz-Standardschriftart"/>
    <w:rsid w:val="00B75994"/>
  </w:style>
  <w:style w:type="character" w:customStyle="1" w:styleId="font9">
    <w:name w:val="font9"/>
    <w:basedOn w:val="Absatz-Standardschriftart"/>
    <w:rsid w:val="00B75994"/>
  </w:style>
  <w:style w:type="character" w:customStyle="1" w:styleId="papertimevalue">
    <w:name w:val="paper_time_value"/>
    <w:basedOn w:val="Absatz-Standardschriftart"/>
    <w:rsid w:val="00B75994"/>
  </w:style>
  <w:style w:type="paragraph" w:customStyle="1" w:styleId="papertitle">
    <w:name w:val="paper_title"/>
    <w:basedOn w:val="Standard"/>
    <w:rsid w:val="00B759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customStyle="1" w:styleId="paperauthor">
    <w:name w:val="paper_author"/>
    <w:basedOn w:val="Standard"/>
    <w:rsid w:val="00B759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customStyle="1" w:styleId="paperorganisation">
    <w:name w:val="paper_organisation"/>
    <w:basedOn w:val="Standard"/>
    <w:rsid w:val="00B759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net/mycotoxin-workshop-2023/index.php?page=browseSessions&amp;print=export&amp;ismobile=false&amp;mode=list&amp;presentations=show" TargetMode="External"/><Relationship Id="rId13" Type="http://schemas.openxmlformats.org/officeDocument/2006/relationships/hyperlink" Target="https://www.conftool.net/mycotoxin-workshop-2023/index.php?page=browseSessions&amp;print=export&amp;ismobile=false&amp;form_session=54&amp;presentations=sh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ftool.net/mycotoxin-workshop-2023/index.php?page=browseSessions&amp;print=export&amp;ismobile=false&amp;presentations=hide" TargetMode="External"/><Relationship Id="rId12" Type="http://schemas.openxmlformats.org/officeDocument/2006/relationships/hyperlink" Target="https://www.conftool.net/mycotoxin-workshop-2023/index.php?page=browseSessions&amp;print=export&amp;ismobile=false&amp;form_session=35&amp;presentations=sho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cotoxin-workshop.eu/" TargetMode="External"/><Relationship Id="rId11" Type="http://schemas.openxmlformats.org/officeDocument/2006/relationships/hyperlink" Target="https://www.conftool.net/mycotoxin-workshop-2023/index.php?page=browseSessions&amp;print=export&amp;ismobile=false&amp;form_date=2023-06-05&amp;presentations=show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onftool.net/mycotoxin-workshop-2023/index.php?page=browseSessions&amp;print=export&amp;ismobile=false&amp;presentations=show" TargetMode="External"/><Relationship Id="rId4" Type="http://schemas.openxmlformats.org/officeDocument/2006/relationships/hyperlink" Target="https://www.mycotoxin-workshop.eu/" TargetMode="External"/><Relationship Id="rId9" Type="http://schemas.openxmlformats.org/officeDocument/2006/relationships/hyperlink" Target="https://www.conftool.net/mycotoxin-workshop-2023/index.php?page=browseSessions&amp;print=export&amp;ismobile=false&amp;mode=authors" TargetMode="External"/><Relationship Id="rId14" Type="http://schemas.openxmlformats.org/officeDocument/2006/relationships/hyperlink" Target="https://www.conftool.net/mycotoxin-workshop-2023/index.php?page=browseSessions&amp;print=export&amp;ismobile=false&amp;form_session=46&amp;presentations=sho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Krischek, Carsten</dc:creator>
  <cp:keywords/>
  <dc:description/>
  <cp:lastModifiedBy>Krischek, Carsten</cp:lastModifiedBy>
  <cp:revision>2</cp:revision>
  <cp:lastPrinted>2023-05-17T10:18:00Z</cp:lastPrinted>
  <dcterms:created xsi:type="dcterms:W3CDTF">2023-05-17T10:19:00Z</dcterms:created>
  <dcterms:modified xsi:type="dcterms:W3CDTF">2023-05-17T10:19:00Z</dcterms:modified>
</cp:coreProperties>
</file>